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  <w:u w:val="single"/>
        </w:rPr>
        <w:t>.</w:t>
      </w:r>
      <w:bookmarkStart w:id="0" w:name="_GoBack"/>
      <w:r>
        <w:rPr>
          <w:rFonts w:ascii="Arial" w:hAnsi="Arial" w:cs="Arial"/>
          <w:b/>
          <w:bCs/>
          <w:color w:val="000000"/>
          <w:sz w:val="21"/>
          <w:szCs w:val="21"/>
          <w:u w:val="single"/>
        </w:rPr>
        <w:t>Нормативно-правовое основание по формированию инфраструктуры и комплектации учебно-методических материалов</w:t>
      </w:r>
      <w:r>
        <w:rPr>
          <w:rFonts w:ascii="Arial" w:hAnsi="Arial" w:cs="Arial"/>
          <w:color w:val="000000"/>
          <w:sz w:val="21"/>
          <w:szCs w:val="21"/>
          <w:u w:val="single"/>
        </w:rPr>
        <w:t> </w:t>
      </w:r>
      <w:r>
        <w:rPr>
          <w:rFonts w:ascii="Arial" w:hAnsi="Arial" w:cs="Arial"/>
          <w:b/>
          <w:bCs/>
          <w:color w:val="000000"/>
          <w:sz w:val="21"/>
          <w:szCs w:val="21"/>
          <w:u w:val="single"/>
        </w:rPr>
        <w:t>в группе, кабинете ДОУ</w:t>
      </w:r>
      <w:bookmarkEnd w:id="0"/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1. Конституция Российской Федерации;</w:t>
      </w:r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2. Конвенция о правах ребёнка;</w:t>
      </w:r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3. Гражданский кодекс Российской Федерации;</w:t>
      </w:r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4. Семейный кодекс Российской Федерации;</w:t>
      </w:r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5. Федеральный закон от 24 июля 1998 г. № 124-ФЗ «Об основных гарантиях прав ребенка в Российской Федерации»;</w:t>
      </w:r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6. Федеральный закон от 29 декабря 2012 г. № 273-ФЗ «Об образовании в Российской Федерации»;</w:t>
      </w:r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7. Федеральный закон от 27 декабря 2002 г. № 184-ФЗ «О техническом регулировании»;</w:t>
      </w:r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8. Федеральный закон 29 июня 2015 г. № 162-ФЗ «О стандартизации в Российской Федерации»;</w:t>
      </w:r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9. Федеральный закон от 5 апреля 2013 г. № 44-ФЗ «О контрактной системе в сфере закупок товаров, работ, услуг для обеспечения государственных и муниципальных нужд»;</w:t>
      </w:r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10. Федеральный закон от 30 марта 1999 г. № 52-ФЗ «О санитарно-эпидемиологическом благополучии населения»;</w:t>
      </w:r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11. Федеральный закон от 22 июля 2008 г. № 123-ФЗ «Технический регламент о требованиях пожарной безопасности»;</w:t>
      </w:r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12. Федеральный закон от 30 декабря 2009 г. № 384-ФЗ «Технический регламент о безопасности зданий и сооружений»;</w:t>
      </w:r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13. Закон Российской Федерации от 7 февраля 1992 г. № 2300-1 «О защите прав потребителей»;</w:t>
      </w:r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14. Указ Президента Российской Федерации от 2 июля 2021 г. № 400 «О Стратегии национальной безопасности Российской Федерации»;</w:t>
      </w:r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15. Указ Президента Российской Федерации от 21 июля 2020 г. № 474</w:t>
      </w:r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«О национальных целях развития Российской Федерации на период до 2030 года»;</w:t>
      </w:r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16. Указ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ценностей»;</w:t>
      </w:r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17. 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образования»;</w:t>
      </w:r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18. Распоряжение Правительства Российской Федерации от 29 мая 2015 г. № 996-р «Об утверждении Стратегии развития воспитания в Российской Федерации на период до 2025 года»;</w:t>
      </w:r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19. Распоряжение Правительства Российской Федерации от 16 июля 2020 г. № 1845-р «Об утверждении методических рекомендаций к порядку формирования и ведения региональных информационных систем, указанных в части 14, статьи 98 Федерального закона «Об образовании в Российской Федерации», в том числе к порядку предоставления родителям (законным представителям) детей сведений из них»;</w:t>
      </w:r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20. Постановление Правительства Российской Федерации от 19 мая 2015 г.</w:t>
      </w:r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№ 479 «Об утверждении требований к порядку разработки и принятия правовых актов о нормировании в сфере закупок для обеспечения федеральных нужд, содержанию указанных актов и обеспечению их исполнения»;</w:t>
      </w:r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21. Постановление Правительства Российской Федерации от 2 сентября 2015 № 926 «Об утверждении Общих правил определения требований к закупаемым заказчиками отдельным видам товаров, работ, услуг (в том числе предельных цен товаров, работ, услуг)»;</w:t>
      </w:r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22.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Постановление Правительства Российской Федерации от 2 сентября 2015 г. № 927 «Об определении требований к закупаемым федеральными государственными органами, органами управления государственными внебюджетными фондами Российской Федерации, их территориальными органами и подведомственными им казенными и бюджетными учреждениями отдельным видам товаров, работ, услуг (в том числе предельных цен, товаров, работ, услуг);</w:t>
      </w:r>
      <w:proofErr w:type="gramEnd"/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23. Постановление Правительства Российской Федерации от 17 июля 2015 г. № 719 «О подтверждении производства промышленной продукции на территории Российской Федерации»;</w:t>
      </w:r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24. Постановление Правительства Российской Федерации от 8 февраля 2017 г. № 145 «Об утверждении Правил формирования и ведения в единой информационной системе в сфере закупок каталога товаров, работ, услуг для обеспечения государственных и муниципальных нужд и Правил использования каталога товаров, работ, услуг для обеспечения государственных и муниципальных нужд»;</w:t>
      </w:r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25.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Постановление Правительства Российской Федерации от 30 апреля 2020 г. № 616 «Об установлении запрета на допуск промышленных товаров, происходящих из иностранных государств, для целей осуществления закупок для государственных и муниципальных нужд, а также промышленных товаров, происходящих из иностранных государств, работ (услуг), выполняемых (оказываемых) иностранными лицами, для целей осуществления закупок для нужд обороны страны и безопасности государства»;</w:t>
      </w:r>
      <w:proofErr w:type="gramEnd"/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39. Технические регламенты на средства обучения и воспитания, включая:</w:t>
      </w:r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О безопасности продукции, предназначенной для детей и подростков (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ТР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ТС 007/2011);</w:t>
      </w:r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О безопасности игрушек (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ТР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ТС 008/2011);</w:t>
      </w:r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О безопасности оборудования для детских игровых площадок (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ТР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ЕАЭС 042/2017);</w:t>
      </w:r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О безопасности мебельной продукции (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ТР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ТС 025/2012);</w:t>
      </w:r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О безопасности парфюмерно-косметической продукции (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ТР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ТС 009/2011);</w:t>
      </w:r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О безопасности низковольтного оборудования (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ТР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ТС 004/2011);</w:t>
      </w:r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Электромагнитная совместимость технических средств (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ТР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ТС 020/2011);</w:t>
      </w:r>
    </w:p>
    <w:p w:rsidR="000B7551" w:rsidRDefault="000B7551" w:rsidP="000B755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– Об ограничении применения опасных веществ в изделиях электротехники и радиоэлектроники (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ТР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ЕАЭС 037/2016);</w:t>
      </w:r>
    </w:p>
    <w:p w:rsidR="001D699A" w:rsidRDefault="001D699A"/>
    <w:sectPr w:rsidR="001D69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551"/>
    <w:rsid w:val="000B7551"/>
    <w:rsid w:val="001D699A"/>
    <w:rsid w:val="00767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B75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B75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58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750</Words>
  <Characters>4278</Characters>
  <Application>Microsoft Office Word</Application>
  <DocSecurity>0</DocSecurity>
  <Lines>35</Lines>
  <Paragraphs>10</Paragraphs>
  <ScaleCrop>false</ScaleCrop>
  <Company/>
  <LinksUpToDate>false</LinksUpToDate>
  <CharactersWithSpaces>5018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2026-02-11T07:50:00Z</dcterms:created>
  <dcterms:modified xsi:type="dcterms:W3CDTF">2026-02-11T07:50:00Z</dcterms:modified>
</cp:coreProperties>
</file>